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 of supporting documents to be provided for the issue of a provisional residence permit under temporary protection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Categories covered by the EU Council Decision of 3 March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Supporting documents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All categories</w:t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(</w:t>
            </w:r>
            <w:r>
              <w:rPr>
                <w:rFonts w:eastAsia="Calibri" w:cs="" w:ascii="Marianne" w:hAnsi="Marianne"/>
                <w:b/>
                <w:i/>
                <w:kern w:val="0"/>
                <w:sz w:val="22"/>
                <w:szCs w:val="22"/>
                <w:lang w:val="fr-FR" w:eastAsia="en-US" w:bidi="ar-SA"/>
              </w:rPr>
              <w:t>Categorie 1, 2, 3, 4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)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The completed application form 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Four facial, bare-headed, photographs, size 3.5 cm x 4.5 cm, recent and perfectly similar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Proof of residence or accommodation: A bill in the applicant's name (water, gas, electricity or telephone bill) or in the name of his/her host ; or a rent receipt in the applicant's name or in the name of his/her host ; or a certificate of accommodation provided by a residence or association (declarations on honour without further proof are accepted in the case of a legal person). 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Category 1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: Ukrainian nationals residing in Ukraine before 24 February 2022 and displaced from Ukraine on or after 24 February or who was on that date in a Member State of the Union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Proof of nationality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valid or expired passport within the last two years, or valid or expired national identity card within the last two years, or Ukrainian consular attestation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Copy of the Schengen entry stamp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(or, failing that, any proof of travel outside Ukraine, including travel documents) 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Copy of Schengen visa (if non-biometric passport) or stamped travel document. 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Category 2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: stateless persons, and nationals of third countries other than Ukraine, who benefited from international protection or equivalent national protection in Ukraine before 24 February 2022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Proof of civil status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National identity card, passport, or any other document confirming the civil status (family book, etc.) 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Copy of the document granting the international or national protection in Ukraine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Copy of the Schengen entry stamp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Category 3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: Family members of the persons referred to in situations 1 and 2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Proof of civil status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: National identity card, passport, or any other document confirming the civil status (family book, etc.) ;</w:t>
            </w:r>
            <w:bookmarkStart w:id="0" w:name="_GoBack"/>
            <w:bookmarkEnd w:id="0"/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Calibri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Proof of family relationship with the person referred to in categories 1 and 2</w:t>
            </w:r>
            <w:r>
              <w:rPr>
                <w:rFonts w:eastAsia="Calibri" w:cs="Calibri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Copy of the Schengen entry stamp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Category 4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: Nationals of third countries who can prove that they were legally residing in Ukraine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and who are unable to return in safe and durable conditions to their country of origin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i/>
                <w:color w:val="FF0000"/>
                <w:kern w:val="0"/>
                <w:sz w:val="22"/>
                <w:szCs w:val="22"/>
                <w:lang w:val="fr-FR" w:eastAsia="en-US" w:bidi="ar-SA"/>
              </w:rPr>
              <w:t xml:space="preserve">The supporting documents to be submitted for this category will be decided at a later stage.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160"/>
        <w:rPr>
          <w:rFonts w:ascii="Marianne" w:hAnsi="Marianne"/>
        </w:rPr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2</Pages>
  <Words>442</Words>
  <Characters>2171</Characters>
  <CharactersWithSpaces>2576</CharactersWithSpaces>
  <Paragraphs>27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2022-03-10T19:39:43Z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